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lang w:val="uk-UA"/>
        </w:rPr>
      </w:pPr>
      <w:r w:rsidRPr="00A71DDD">
        <w:rPr>
          <w:b/>
          <w:bCs/>
          <w:color w:val="666666"/>
          <w:bdr w:val="none" w:sz="0" w:space="0" w:color="auto" w:frame="1"/>
          <w:lang w:val="uk-UA"/>
        </w:rPr>
        <w:t>Видавнича група «Шкільний світ»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lang w:val="uk-UA"/>
        </w:rPr>
      </w:pPr>
      <w:r w:rsidRPr="00A71DDD">
        <w:rPr>
          <w:b/>
          <w:bCs/>
          <w:color w:val="666666"/>
          <w:bdr w:val="none" w:sz="0" w:space="0" w:color="auto" w:frame="1"/>
          <w:lang w:val="uk-UA"/>
        </w:rPr>
        <w:t>ПОЛОЖЕННЯ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lang w:val="uk-UA"/>
        </w:rPr>
      </w:pPr>
      <w:r w:rsidRPr="00A71DDD">
        <w:rPr>
          <w:color w:val="666666"/>
          <w:bdr w:val="none" w:sz="0" w:space="0" w:color="auto" w:frame="1"/>
          <w:lang w:val="uk-UA"/>
        </w:rPr>
        <w:t>про щорічний конкурс педагогічної майстерності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lang w:val="uk-UA"/>
        </w:rPr>
      </w:pPr>
      <w:r w:rsidRPr="00A71DDD">
        <w:rPr>
          <w:b/>
          <w:bCs/>
          <w:color w:val="666666"/>
          <w:bdr w:val="none" w:sz="0" w:space="0" w:color="auto" w:frame="1"/>
          <w:lang w:val="uk-UA"/>
        </w:rPr>
        <w:t>ПАНОРАМА ТВОРЧИХ УРОКІВ — 2016</w:t>
      </w:r>
    </w:p>
    <w:p w:rsid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bdr w:val="none" w:sz="0" w:space="0" w:color="auto" w:frame="1"/>
          <w:lang w:val="uk-UA"/>
        </w:rPr>
      </w:pPr>
      <w:r w:rsidRPr="00A71DDD">
        <w:rPr>
          <w:color w:val="666666"/>
          <w:bdr w:val="none" w:sz="0" w:space="0" w:color="auto" w:frame="1"/>
          <w:lang w:val="uk-UA"/>
        </w:rPr>
        <w:t>«Формування критичного мислення особистості</w:t>
      </w:r>
      <w:r w:rsidRPr="00A71DDD">
        <w:rPr>
          <w:color w:val="666666"/>
          <w:bdr w:val="none" w:sz="0" w:space="0" w:color="auto" w:frame="1"/>
          <w:lang w:val="uk-UA"/>
        </w:rPr>
        <w:br/>
        <w:t>у навчально-виховному процесі»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lang w:val="uk-UA"/>
        </w:rPr>
      </w:pPr>
    </w:p>
    <w:p w:rsid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bdr w:val="none" w:sz="0" w:space="0" w:color="auto" w:frame="1"/>
          <w:lang w:val="uk-UA"/>
        </w:rPr>
      </w:pPr>
      <w:r w:rsidRPr="00A71DDD">
        <w:rPr>
          <w:b/>
          <w:bCs/>
          <w:color w:val="666666"/>
          <w:bdr w:val="none" w:sz="0" w:space="0" w:color="auto" w:frame="1"/>
          <w:lang w:val="uk-UA"/>
        </w:rPr>
        <w:t>Мета:</w:t>
      </w:r>
      <w:r w:rsidRPr="00A71DDD">
        <w:rPr>
          <w:rStyle w:val="apple-converted-space"/>
          <w:rFonts w:eastAsiaTheme="majorEastAsia"/>
          <w:color w:val="666666"/>
          <w:bdr w:val="none" w:sz="0" w:space="0" w:color="auto" w:frame="1"/>
          <w:lang w:val="uk-UA"/>
        </w:rPr>
        <w:t> </w:t>
      </w:r>
      <w:r w:rsidRPr="00A71DDD">
        <w:rPr>
          <w:color w:val="666666"/>
          <w:bdr w:val="none" w:sz="0" w:space="0" w:color="auto" w:frame="1"/>
          <w:lang w:val="uk-UA"/>
        </w:rPr>
        <w:t>популяризувати кращий педагогічний досвід серед освітян України.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lang w:val="uk-UA"/>
        </w:rPr>
      </w:pP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lang w:val="uk-UA"/>
        </w:rPr>
      </w:pPr>
      <w:r w:rsidRPr="00A71DDD">
        <w:rPr>
          <w:b/>
          <w:bCs/>
          <w:i/>
          <w:iCs/>
          <w:color w:val="666666"/>
          <w:bdr w:val="none" w:sz="0" w:space="0" w:color="auto" w:frame="1"/>
          <w:lang w:val="uk-UA"/>
        </w:rPr>
        <w:t>Загальні положення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color w:val="666666"/>
          <w:bdr w:val="none" w:sz="0" w:space="0" w:color="auto" w:frame="1"/>
          <w:lang w:val="uk-UA"/>
        </w:rPr>
        <w:t>Огляд-конкурс проводиться з 15 грудня 2015 до 1 березня 2016 року.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color w:val="666666"/>
          <w:bdr w:val="none" w:sz="0" w:space="0" w:color="auto" w:frame="1"/>
          <w:lang w:val="uk-UA"/>
        </w:rPr>
        <w:t>Участь у конкурсі можуть брати лише передплатники видань «Шкільного світу» на 2016 рік.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color w:val="666666"/>
          <w:bdr w:val="none" w:sz="0" w:space="0" w:color="auto" w:frame="1"/>
          <w:lang w:val="uk-UA"/>
        </w:rPr>
        <w:t>Результати конкурсу оцінюватиме журі, до складу якого входитимуть представники Комітету Верховної Ради України з питань науки і освіти, а також представники Національної академії педагогічних наук України.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color w:val="666666"/>
          <w:bdr w:val="none" w:sz="0" w:space="0" w:color="auto" w:frame="1"/>
          <w:lang w:val="uk-UA"/>
        </w:rPr>
        <w:t>Найкращі роботи буде опубліковано на сторінках профільних предметних видань,</w:t>
      </w:r>
      <w:r w:rsidRPr="00A71DDD">
        <w:rPr>
          <w:color w:val="666666"/>
          <w:bdr w:val="none" w:sz="0" w:space="0" w:color="auto" w:frame="1"/>
          <w:lang w:val="uk-UA"/>
        </w:rPr>
        <w:br/>
        <w:t>а їхніх авторів — нагороджено дипломами, подяками й цінними подарунками. Цінними подарунками буде нагороджено переможців у кожній номінації за І, ІІ та ІІІ місця. Решта учасників отримають подяки й дипломи.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lang w:val="uk-UA"/>
        </w:rPr>
      </w:pPr>
      <w:r w:rsidRPr="00A71DDD">
        <w:rPr>
          <w:b/>
          <w:bCs/>
          <w:i/>
          <w:iCs/>
          <w:color w:val="666666"/>
          <w:bdr w:val="none" w:sz="0" w:space="0" w:color="auto" w:frame="1"/>
          <w:lang w:val="uk-UA"/>
        </w:rPr>
        <w:t>Етапи проведення конкурсу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b/>
          <w:bCs/>
          <w:color w:val="666666"/>
          <w:bdr w:val="none" w:sz="0" w:space="0" w:color="auto" w:frame="1"/>
          <w:lang w:val="uk-UA"/>
        </w:rPr>
        <w:t>Етап 1.</w:t>
      </w:r>
      <w:r w:rsidRPr="00A71DDD">
        <w:rPr>
          <w:rStyle w:val="apple-converted-space"/>
          <w:rFonts w:eastAsiaTheme="majorEastAsia"/>
          <w:b/>
          <w:bCs/>
          <w:color w:val="666666"/>
          <w:bdr w:val="none" w:sz="0" w:space="0" w:color="auto" w:frame="1"/>
          <w:lang w:val="uk-UA"/>
        </w:rPr>
        <w:t> </w:t>
      </w:r>
      <w:r w:rsidRPr="00A71DDD">
        <w:rPr>
          <w:color w:val="666666"/>
          <w:bdr w:val="none" w:sz="0" w:space="0" w:color="auto" w:frame="1"/>
          <w:lang w:val="uk-UA"/>
        </w:rPr>
        <w:t>Приймання робіт з 15 грудня 2015 року до 1 березня 2016 року.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b/>
          <w:bCs/>
          <w:color w:val="666666"/>
          <w:bdr w:val="none" w:sz="0" w:space="0" w:color="auto" w:frame="1"/>
          <w:lang w:val="uk-UA"/>
        </w:rPr>
        <w:t>Етап 2.</w:t>
      </w:r>
      <w:r w:rsidRPr="00A71DDD">
        <w:rPr>
          <w:rStyle w:val="apple-converted-space"/>
          <w:rFonts w:eastAsiaTheme="majorEastAsia"/>
          <w:b/>
          <w:bCs/>
          <w:color w:val="666666"/>
          <w:bdr w:val="none" w:sz="0" w:space="0" w:color="auto" w:frame="1"/>
          <w:lang w:val="uk-UA"/>
        </w:rPr>
        <w:t> </w:t>
      </w:r>
      <w:r w:rsidRPr="00A71DDD">
        <w:rPr>
          <w:color w:val="666666"/>
          <w:bdr w:val="none" w:sz="0" w:space="0" w:color="auto" w:frame="1"/>
          <w:lang w:val="uk-UA"/>
        </w:rPr>
        <w:t>Визначення переможців із 1 березня до 1 травня 2016 року включно.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b/>
          <w:bCs/>
          <w:color w:val="666666"/>
          <w:bdr w:val="none" w:sz="0" w:space="0" w:color="auto" w:frame="1"/>
          <w:lang w:val="uk-UA"/>
        </w:rPr>
        <w:t>Етап 3.</w:t>
      </w:r>
      <w:r w:rsidRPr="00A71DDD">
        <w:rPr>
          <w:rStyle w:val="apple-converted-space"/>
          <w:rFonts w:eastAsiaTheme="majorEastAsia"/>
          <w:b/>
          <w:bCs/>
          <w:color w:val="666666"/>
          <w:bdr w:val="none" w:sz="0" w:space="0" w:color="auto" w:frame="1"/>
          <w:lang w:val="uk-UA"/>
        </w:rPr>
        <w:t> </w:t>
      </w:r>
      <w:r w:rsidRPr="00A71DDD">
        <w:rPr>
          <w:color w:val="666666"/>
          <w:bdr w:val="none" w:sz="0" w:space="0" w:color="auto" w:frame="1"/>
          <w:lang w:val="uk-UA"/>
        </w:rPr>
        <w:t>Урочисте нагородження переможців і призерів конкурсу відбудеться в місті Києві та кожному обласному центрі, у регіоні якого будуть переможці. Залежно від кількості переможців та обласних центрів, урочисте нагородження в окремих регіонах проводитиметься до 1 жовтня 2016 включно.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lang w:val="uk-UA"/>
        </w:rPr>
      </w:pPr>
      <w:r w:rsidRPr="00A71DDD">
        <w:rPr>
          <w:b/>
          <w:bCs/>
          <w:i/>
          <w:iCs/>
          <w:color w:val="666666"/>
          <w:bdr w:val="none" w:sz="0" w:space="0" w:color="auto" w:frame="1"/>
          <w:lang w:val="uk-UA"/>
        </w:rPr>
        <w:t>Нагородження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color w:val="666666"/>
          <w:bdr w:val="none" w:sz="0" w:space="0" w:color="auto" w:frame="1"/>
          <w:lang w:val="uk-UA"/>
        </w:rPr>
        <w:t>Учасники, які посядуть перші місця, отримають дипломи й цінні подарунки. Учасники, які посядуть другі та треті місця, отримають дипломи й заохочувальні подарунки. Учасників, які не перемогли, буде нагороджено грамотами. Після завершення конкурсу організатори надішлють до департаментів (управлінь, відділів) освіти листи-подяки з інформацією про переможців і лауреатів.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lang w:val="uk-UA"/>
        </w:rPr>
      </w:pPr>
      <w:r w:rsidRPr="00A71DDD">
        <w:rPr>
          <w:b/>
          <w:bCs/>
          <w:i/>
          <w:iCs/>
          <w:color w:val="666666"/>
          <w:bdr w:val="none" w:sz="0" w:space="0" w:color="auto" w:frame="1"/>
          <w:lang w:val="uk-UA"/>
        </w:rPr>
        <w:t>Вимоги до конкурсних матеріалів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color w:val="666666"/>
          <w:bdr w:val="none" w:sz="0" w:space="0" w:color="auto" w:frame="1"/>
          <w:lang w:val="uk-UA"/>
        </w:rPr>
        <w:t>Конспект уроку або заходу має містити чітко сформульовані тему, мету, завдання, перелік засобів навчання, визначену структуру, опис дій учителя (вихователя) та учнів (вихованців).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color w:val="666666"/>
          <w:bdr w:val="none" w:sz="0" w:space="0" w:color="auto" w:frame="1"/>
          <w:lang w:val="uk-UA"/>
        </w:rPr>
        <w:t>До конспекту обов’язково має бути додана заявка встановленого зразка</w:t>
      </w:r>
      <w:r w:rsidRPr="00A71DDD">
        <w:rPr>
          <w:rStyle w:val="apple-converted-space"/>
          <w:rFonts w:eastAsiaTheme="majorEastAsia"/>
          <w:color w:val="666666"/>
          <w:bdr w:val="none" w:sz="0" w:space="0" w:color="auto" w:frame="1"/>
          <w:lang w:val="uk-UA"/>
        </w:rPr>
        <w:t> </w:t>
      </w:r>
      <w:r w:rsidRPr="00A71DDD">
        <w:rPr>
          <w:i/>
          <w:iCs/>
          <w:color w:val="666666"/>
          <w:bdr w:val="none" w:sz="0" w:space="0" w:color="auto" w:frame="1"/>
          <w:lang w:val="uk-UA"/>
        </w:rPr>
        <w:t>(див. додаток),</w:t>
      </w:r>
      <w:r w:rsidRPr="00A71DDD">
        <w:rPr>
          <w:rStyle w:val="apple-converted-space"/>
          <w:rFonts w:eastAsiaTheme="majorEastAsia"/>
          <w:i/>
          <w:iCs/>
          <w:color w:val="666666"/>
          <w:bdr w:val="none" w:sz="0" w:space="0" w:color="auto" w:frame="1"/>
          <w:lang w:val="uk-UA"/>
        </w:rPr>
        <w:t> </w:t>
      </w:r>
      <w:r w:rsidRPr="00A71DDD">
        <w:rPr>
          <w:color w:val="666666"/>
          <w:bdr w:val="none" w:sz="0" w:space="0" w:color="auto" w:frame="1"/>
          <w:lang w:val="uk-UA"/>
        </w:rPr>
        <w:t>яку учасник заповнив власноруч.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color w:val="666666"/>
          <w:bdr w:val="none" w:sz="0" w:space="0" w:color="auto" w:frame="1"/>
          <w:lang w:val="uk-UA"/>
        </w:rPr>
        <w:t xml:space="preserve">Матеріали надсилаються разом із квитанцією або копією квитанції про передплату видань «Шкільного світу» на адресу видавництва: вул. </w:t>
      </w:r>
      <w:proofErr w:type="spellStart"/>
      <w:r w:rsidRPr="00A71DDD">
        <w:rPr>
          <w:color w:val="666666"/>
          <w:bdr w:val="none" w:sz="0" w:space="0" w:color="auto" w:frame="1"/>
          <w:lang w:val="uk-UA"/>
        </w:rPr>
        <w:t>Тімірязєвська</w:t>
      </w:r>
      <w:proofErr w:type="spellEnd"/>
      <w:r w:rsidRPr="00A71DDD">
        <w:rPr>
          <w:color w:val="666666"/>
          <w:bdr w:val="none" w:sz="0" w:space="0" w:color="auto" w:frame="1"/>
          <w:lang w:val="uk-UA"/>
        </w:rPr>
        <w:t>, 2, м. Київ, 01014 із позначкою «Панорама».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666666"/>
          <w:lang w:val="uk-UA"/>
        </w:rPr>
      </w:pPr>
      <w:r w:rsidRPr="00A71DDD">
        <w:rPr>
          <w:b/>
          <w:bCs/>
          <w:i/>
          <w:iCs/>
          <w:color w:val="666666"/>
          <w:bdr w:val="none" w:sz="0" w:space="0" w:color="auto" w:frame="1"/>
          <w:lang w:val="uk-UA"/>
        </w:rPr>
        <w:t>Обов’язкова умова</w:t>
      </w:r>
    </w:p>
    <w:p w:rsidR="00A71DDD" w:rsidRPr="00A71DDD" w:rsidRDefault="00A71DDD" w:rsidP="00A71DDD">
      <w:pPr>
        <w:pStyle w:val="af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666666"/>
          <w:lang w:val="uk-UA"/>
        </w:rPr>
      </w:pPr>
      <w:r w:rsidRPr="00A71DDD">
        <w:rPr>
          <w:rStyle w:val="a8"/>
          <w:rFonts w:eastAsiaTheme="majorEastAsia"/>
          <w:b w:val="0"/>
          <w:bCs w:val="0"/>
          <w:color w:val="666666"/>
          <w:bdr w:val="none" w:sz="0" w:space="0" w:color="auto" w:frame="1"/>
          <w:lang w:val="uk-UA"/>
        </w:rPr>
        <w:t>Кожен учасник, який подає роботи на конкурс, має бути передплатником видань «Шкільного світу» на 6 або 12 місяців.</w:t>
      </w:r>
    </w:p>
    <w:p w:rsidR="0035041F" w:rsidRPr="00A71DDD" w:rsidRDefault="0035041F" w:rsidP="00A71DD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5041F" w:rsidRPr="00A71DDD" w:rsidSect="00A71DD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DDD"/>
    <w:rsid w:val="0035041F"/>
    <w:rsid w:val="00927AC2"/>
    <w:rsid w:val="00A71DDD"/>
    <w:rsid w:val="00E06117"/>
    <w:rsid w:val="00E6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C2"/>
  </w:style>
  <w:style w:type="paragraph" w:styleId="1">
    <w:name w:val="heading 1"/>
    <w:basedOn w:val="a"/>
    <w:next w:val="a"/>
    <w:link w:val="10"/>
    <w:uiPriority w:val="9"/>
    <w:qFormat/>
    <w:rsid w:val="00927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A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A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A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A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A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7A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27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27A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27A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27A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27A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27A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7A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7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7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7A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7A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27AC2"/>
    <w:rPr>
      <w:b/>
      <w:bCs/>
    </w:rPr>
  </w:style>
  <w:style w:type="character" w:styleId="a9">
    <w:name w:val="Emphasis"/>
    <w:basedOn w:val="a0"/>
    <w:uiPriority w:val="20"/>
    <w:qFormat/>
    <w:rsid w:val="00927AC2"/>
    <w:rPr>
      <w:i/>
      <w:iCs/>
    </w:rPr>
  </w:style>
  <w:style w:type="paragraph" w:styleId="aa">
    <w:name w:val="No Spacing"/>
    <w:uiPriority w:val="1"/>
    <w:qFormat/>
    <w:rsid w:val="00927A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7A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A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7A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27A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27A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27A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27A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27A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27A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27A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7AC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7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71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>School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</dc:creator>
  <cp:keywords/>
  <dc:description/>
  <cp:lastModifiedBy>UserAdmin</cp:lastModifiedBy>
  <cp:revision>1</cp:revision>
  <dcterms:created xsi:type="dcterms:W3CDTF">2016-02-10T09:09:00Z</dcterms:created>
  <dcterms:modified xsi:type="dcterms:W3CDTF">2016-02-10T09:10:00Z</dcterms:modified>
</cp:coreProperties>
</file>